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F03" w:rsidRPr="00890F03" w:rsidRDefault="00890F03" w:rsidP="00890F03">
      <w:pPr>
        <w:spacing w:after="160" w:line="256" w:lineRule="auto"/>
        <w:jc w:val="center"/>
        <w:rPr>
          <w:rFonts w:ascii="Times New Roman" w:eastAsia="Calibri" w:hAnsi="Times New Roman" w:cs="Times New Roman"/>
          <w:sz w:val="28"/>
          <w:szCs w:val="28"/>
        </w:rPr>
      </w:pPr>
      <w:r w:rsidRPr="00890F03">
        <w:rPr>
          <w:rFonts w:ascii="Times New Roman" w:eastAsia="Calibri" w:hAnsi="Times New Roman" w:cs="Times New Roman"/>
          <w:sz w:val="28"/>
          <w:szCs w:val="28"/>
        </w:rPr>
        <w:t xml:space="preserve">Муниципальное бюджетное общеобразовательное учреждение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w:t>
      </w: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890F03" w:rsidRPr="00890F03">
        <w:tc>
          <w:tcPr>
            <w:tcW w:w="3273" w:type="dxa"/>
          </w:tcPr>
          <w:p w:rsidR="00890F03" w:rsidRPr="00890F03" w:rsidRDefault="00890F03" w:rsidP="00890F03">
            <w:pPr>
              <w:rPr>
                <w:rFonts w:ascii="Times New Roman" w:hAnsi="Times New Roman"/>
                <w:sz w:val="24"/>
                <w:szCs w:val="24"/>
              </w:rPr>
            </w:pPr>
          </w:p>
          <w:p w:rsidR="00890F03" w:rsidRPr="00890F03" w:rsidRDefault="00890F03" w:rsidP="00890F03">
            <w:pPr>
              <w:jc w:val="center"/>
              <w:rPr>
                <w:rFonts w:ascii="Times New Roman" w:hAnsi="Times New Roman"/>
                <w:sz w:val="24"/>
                <w:szCs w:val="24"/>
              </w:rPr>
            </w:pPr>
          </w:p>
        </w:tc>
        <w:tc>
          <w:tcPr>
            <w:tcW w:w="3284" w:type="dxa"/>
          </w:tcPr>
          <w:p w:rsidR="00890F03" w:rsidRPr="007B419C" w:rsidRDefault="00890F03" w:rsidP="00890F03">
            <w:pPr>
              <w:rPr>
                <w:rFonts w:ascii="Times New Roman" w:hAnsi="Times New Roman"/>
                <w:color w:val="FFFFFF" w:themeColor="background1"/>
                <w:sz w:val="24"/>
                <w:szCs w:val="24"/>
              </w:rPr>
            </w:pPr>
          </w:p>
        </w:tc>
        <w:tc>
          <w:tcPr>
            <w:tcW w:w="3365" w:type="dxa"/>
          </w:tcPr>
          <w:p w:rsidR="00890F03" w:rsidRPr="007B419C" w:rsidRDefault="007B419C" w:rsidP="00890F03">
            <w:pPr>
              <w:rPr>
                <w:rFonts w:ascii="Times New Roman" w:hAnsi="Times New Roman"/>
                <w:color w:val="FFFFFF" w:themeColor="background1"/>
                <w:sz w:val="24"/>
                <w:szCs w:val="24"/>
              </w:rPr>
            </w:pPr>
            <w:r>
              <w:rPr>
                <w:noProof/>
                <w:lang w:eastAsia="ru-RU"/>
              </w:rPr>
              <w:drawing>
                <wp:anchor distT="0" distB="0" distL="114300" distR="114300" simplePos="0" relativeHeight="251658752" behindDoc="0" locked="0" layoutInCell="1" allowOverlap="1">
                  <wp:simplePos x="0" y="0"/>
                  <wp:positionH relativeFrom="column">
                    <wp:posOffset>-549910</wp:posOffset>
                  </wp:positionH>
                  <wp:positionV relativeFrom="paragraph">
                    <wp:posOffset>-187309</wp:posOffset>
                  </wp:positionV>
                  <wp:extent cx="2823234" cy="188595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823234" cy="1885950"/>
                          </a:xfrm>
                          <a:prstGeom prst="rect">
                            <a:avLst/>
                          </a:prstGeom>
                        </pic:spPr>
                      </pic:pic>
                    </a:graphicData>
                  </a:graphic>
                  <wp14:sizeRelH relativeFrom="page">
                    <wp14:pctWidth>0</wp14:pctWidth>
                  </wp14:sizeRelH>
                  <wp14:sizeRelV relativeFrom="page">
                    <wp14:pctHeight>0</wp14:pctHeight>
                  </wp14:sizeRelV>
                </wp:anchor>
              </w:drawing>
            </w:r>
          </w:p>
          <w:p w:rsidR="00890F03" w:rsidRPr="007B419C" w:rsidRDefault="00890F03" w:rsidP="00890F03">
            <w:pPr>
              <w:rPr>
                <w:rFonts w:ascii="Times New Roman" w:hAnsi="Times New Roman"/>
                <w:color w:val="FFFFFF" w:themeColor="background1"/>
                <w:sz w:val="24"/>
                <w:szCs w:val="24"/>
              </w:rPr>
            </w:pPr>
            <w:r w:rsidRPr="007B419C">
              <w:rPr>
                <w:rFonts w:ascii="Times New Roman" w:hAnsi="Times New Roman"/>
                <w:color w:val="FFFFFF" w:themeColor="background1"/>
                <w:sz w:val="24"/>
                <w:szCs w:val="24"/>
              </w:rPr>
              <w:t>УТВЕРЖДЕНО</w:t>
            </w:r>
          </w:p>
          <w:p w:rsidR="00890F03" w:rsidRPr="007B419C" w:rsidRDefault="00890F03" w:rsidP="00890F03">
            <w:pPr>
              <w:rPr>
                <w:rFonts w:ascii="Times New Roman" w:hAnsi="Times New Roman"/>
                <w:color w:val="FFFFFF" w:themeColor="background1"/>
                <w:sz w:val="24"/>
                <w:szCs w:val="24"/>
              </w:rPr>
            </w:pPr>
            <w:r w:rsidRPr="007B419C">
              <w:rPr>
                <w:rFonts w:ascii="Times New Roman" w:hAnsi="Times New Roman"/>
                <w:color w:val="FFFFFF" w:themeColor="background1"/>
                <w:sz w:val="24"/>
                <w:szCs w:val="24"/>
              </w:rPr>
              <w:t>Директор МБОУ "Славянская СОШ"</w:t>
            </w:r>
          </w:p>
          <w:p w:rsidR="00890F03" w:rsidRPr="007B419C" w:rsidRDefault="00890F03" w:rsidP="00890F03">
            <w:pPr>
              <w:rPr>
                <w:rFonts w:ascii="Times New Roman" w:hAnsi="Times New Roman"/>
                <w:color w:val="FFFFFF" w:themeColor="background1"/>
                <w:sz w:val="24"/>
                <w:szCs w:val="24"/>
              </w:rPr>
            </w:pPr>
            <w:r w:rsidRPr="007B419C">
              <w:rPr>
                <w:rFonts w:ascii="Times New Roman" w:hAnsi="Times New Roman"/>
                <w:color w:val="FFFFFF" w:themeColor="background1"/>
                <w:sz w:val="24"/>
                <w:szCs w:val="24"/>
              </w:rPr>
              <w:t>______________Кочегура О.Б.</w:t>
            </w:r>
          </w:p>
          <w:p w:rsidR="00890F03" w:rsidRPr="007B419C" w:rsidRDefault="00890F03" w:rsidP="00890F03">
            <w:pPr>
              <w:rPr>
                <w:rFonts w:ascii="Times New Roman" w:hAnsi="Times New Roman"/>
                <w:color w:val="FFFFFF" w:themeColor="background1"/>
                <w:sz w:val="24"/>
                <w:szCs w:val="24"/>
              </w:rPr>
            </w:pPr>
            <w:r w:rsidRPr="007B419C">
              <w:rPr>
                <w:rFonts w:ascii="Times New Roman" w:hAnsi="Times New Roman"/>
                <w:color w:val="FFFFFF" w:themeColor="background1"/>
                <w:sz w:val="24"/>
                <w:szCs w:val="24"/>
              </w:rPr>
              <w:t>Приказ от 30.08.2024 г.</w:t>
            </w:r>
          </w:p>
          <w:p w:rsidR="00890F03" w:rsidRPr="007B419C" w:rsidRDefault="00890F03" w:rsidP="00890F03">
            <w:pPr>
              <w:rPr>
                <w:rFonts w:ascii="Times New Roman" w:hAnsi="Times New Roman"/>
                <w:color w:val="FFFFFF" w:themeColor="background1"/>
                <w:sz w:val="24"/>
                <w:szCs w:val="24"/>
              </w:rPr>
            </w:pPr>
            <w:r w:rsidRPr="007B419C">
              <w:rPr>
                <w:rFonts w:ascii="Times New Roman" w:hAnsi="Times New Roman"/>
                <w:color w:val="FFFFFF" w:themeColor="background1"/>
                <w:sz w:val="24"/>
                <w:szCs w:val="24"/>
              </w:rPr>
              <w:t>№ 44-од</w:t>
            </w:r>
          </w:p>
          <w:p w:rsidR="00890F03" w:rsidRPr="007B419C" w:rsidRDefault="00890F03" w:rsidP="00890F03">
            <w:pPr>
              <w:rPr>
                <w:rFonts w:ascii="Times New Roman" w:hAnsi="Times New Roman"/>
                <w:color w:val="FFFFFF" w:themeColor="background1"/>
                <w:sz w:val="24"/>
                <w:szCs w:val="24"/>
              </w:rPr>
            </w:pPr>
          </w:p>
        </w:tc>
      </w:tr>
    </w:tbl>
    <w:p w:rsidR="00890F03" w:rsidRPr="00890F03" w:rsidRDefault="00890F03" w:rsidP="00890F03">
      <w:pPr>
        <w:spacing w:after="160" w:line="256" w:lineRule="auto"/>
        <w:jc w:val="center"/>
        <w:rPr>
          <w:rFonts w:ascii="Times New Roman" w:eastAsia="Calibri" w:hAnsi="Times New Roman" w:cs="Times New Roman"/>
          <w:lang w:val="en-US"/>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bookmarkStart w:id="0" w:name="_GoBack"/>
      <w:bookmarkEnd w:id="0"/>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36"/>
          <w:szCs w:val="36"/>
        </w:rPr>
      </w:pPr>
      <w:r w:rsidRPr="00890F03">
        <w:rPr>
          <w:rFonts w:ascii="Times New Roman" w:eastAsia="Calibri" w:hAnsi="Times New Roman" w:cs="Times New Roman"/>
          <w:sz w:val="36"/>
          <w:szCs w:val="36"/>
        </w:rPr>
        <w:t>УЧЕБНЫЙ ПЛАН</w:t>
      </w:r>
    </w:p>
    <w:p w:rsidR="00890F03" w:rsidRPr="00890F03" w:rsidRDefault="00890F03" w:rsidP="00890F03">
      <w:pPr>
        <w:spacing w:after="160" w:line="256" w:lineRule="auto"/>
        <w:jc w:val="center"/>
        <w:rPr>
          <w:rFonts w:ascii="Times New Roman" w:eastAsia="Calibri" w:hAnsi="Times New Roman" w:cs="Times New Roman"/>
          <w:sz w:val="36"/>
          <w:szCs w:val="36"/>
        </w:rPr>
      </w:pPr>
      <w:r w:rsidRPr="00890F03">
        <w:rPr>
          <w:rFonts w:ascii="Times New Roman" w:eastAsia="Calibri" w:hAnsi="Times New Roman" w:cs="Times New Roman"/>
          <w:sz w:val="36"/>
          <w:szCs w:val="36"/>
        </w:rPr>
        <w:t>среднего общего образования</w:t>
      </w:r>
    </w:p>
    <w:p w:rsidR="00890F03" w:rsidRPr="00890F03" w:rsidRDefault="00890F03" w:rsidP="00890F03">
      <w:pPr>
        <w:spacing w:after="160" w:line="256" w:lineRule="auto"/>
        <w:jc w:val="center"/>
        <w:rPr>
          <w:rFonts w:ascii="Times New Roman" w:eastAsia="Calibri" w:hAnsi="Times New Roman" w:cs="Times New Roman"/>
          <w:sz w:val="36"/>
          <w:szCs w:val="36"/>
        </w:rPr>
      </w:pPr>
      <w:r w:rsidRPr="00890F03">
        <w:rPr>
          <w:rFonts w:ascii="Times New Roman" w:eastAsia="Calibri" w:hAnsi="Times New Roman" w:cs="Times New Roman"/>
          <w:sz w:val="36"/>
          <w:szCs w:val="36"/>
        </w:rPr>
        <w:t>на 2024 – 2025 учебный год</w:t>
      </w: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p>
    <w:p w:rsidR="00890F03" w:rsidRPr="00890F03" w:rsidRDefault="00890F03" w:rsidP="00890F03">
      <w:pPr>
        <w:spacing w:after="160" w:line="256" w:lineRule="auto"/>
        <w:jc w:val="center"/>
        <w:rPr>
          <w:rFonts w:ascii="Times New Roman" w:eastAsia="Calibri" w:hAnsi="Times New Roman" w:cs="Times New Roman"/>
          <w:sz w:val="28"/>
          <w:szCs w:val="28"/>
        </w:rPr>
      </w:pPr>
      <w:r w:rsidRPr="00890F03">
        <w:rPr>
          <w:rFonts w:ascii="Times New Roman" w:eastAsia="Calibri" w:hAnsi="Times New Roman" w:cs="Times New Roman"/>
          <w:sz w:val="28"/>
          <w:szCs w:val="28"/>
        </w:rPr>
        <w:t>Нововаршавский муниципальный район, Омская область 2024</w:t>
      </w:r>
    </w:p>
    <w:p w:rsidR="00890F03" w:rsidRPr="00890F03" w:rsidRDefault="00890F03" w:rsidP="00890F03">
      <w:pPr>
        <w:spacing w:after="160" w:line="256" w:lineRule="auto"/>
        <w:jc w:val="center"/>
        <w:rPr>
          <w:rFonts w:ascii="Times New Roman" w:eastAsia="Calibri" w:hAnsi="Times New Roman" w:cs="Times New Roman"/>
          <w:sz w:val="28"/>
          <w:szCs w:val="28"/>
        </w:rPr>
      </w:pPr>
      <w:r w:rsidRPr="00890F03">
        <w:rPr>
          <w:rFonts w:ascii="Times New Roman" w:eastAsia="Calibri" w:hAnsi="Times New Roman" w:cs="Times New Roman"/>
          <w:sz w:val="28"/>
          <w:szCs w:val="28"/>
        </w:rPr>
        <w:br w:type="page"/>
      </w:r>
      <w:r w:rsidRPr="00890F03">
        <w:rPr>
          <w:rFonts w:ascii="Times New Roman" w:eastAsia="Calibri" w:hAnsi="Times New Roman" w:cs="Times New Roman"/>
          <w:sz w:val="28"/>
          <w:szCs w:val="28"/>
        </w:rPr>
        <w:lastRenderedPageBreak/>
        <w:t>ПОЯСНИТЕЛЬНАЯ ЗАПИСКА</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 xml:space="preserve">Учебный план среднего общего образования Муниципального бюджетного общеобразовательного учреждения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 xml:space="preserve">Учебный план является частью образовательной программы Муниципального бюджетного общеобразовательного учреждения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 разработанной в соответствии с ФГОС среднего общего образования, с учетом Федеральной образовательной программы среднего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 xml:space="preserve">Учебный год в Муниципальном бюджетном общеобразовательном учреждении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 начинается 02.09.2024 и заканчивается 23.05.2025. </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 xml:space="preserve">Продолжительность учебного года в 10-11 классах составляет 34 учебные недели. </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Учебные занятия для учащихся 10-11 классов проводятся по 5-ти дневной учебной неделе.</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 xml:space="preserve">Максимальный объем аудиторной нагрузки обучающихся в неделю </w:t>
      </w:r>
      <w:proofErr w:type="gramStart"/>
      <w:r w:rsidRPr="00890F03">
        <w:rPr>
          <w:rFonts w:ascii="Times New Roman" w:eastAsia="Calibri" w:hAnsi="Times New Roman" w:cs="Times New Roman"/>
          <w:sz w:val="28"/>
          <w:szCs w:val="28"/>
        </w:rPr>
        <w:t>составляет  в</w:t>
      </w:r>
      <w:proofErr w:type="gramEnd"/>
      <w:r w:rsidRPr="00890F03">
        <w:rPr>
          <w:rFonts w:ascii="Times New Roman" w:eastAsia="Calibri" w:hAnsi="Times New Roman" w:cs="Times New Roman"/>
          <w:sz w:val="28"/>
          <w:szCs w:val="28"/>
        </w:rPr>
        <w:t xml:space="preserve">  10 классе – 34 часа, в  11 классе – 34 часа. </w:t>
      </w:r>
    </w:p>
    <w:p w:rsidR="00890F03" w:rsidRPr="00890F03" w:rsidRDefault="00890F03" w:rsidP="00890F03">
      <w:pPr>
        <w:tabs>
          <w:tab w:val="left" w:pos="7920"/>
        </w:tabs>
        <w:spacing w:after="0" w:line="240" w:lineRule="auto"/>
        <w:jc w:val="both"/>
        <w:rPr>
          <w:rFonts w:ascii="Calibri" w:eastAsia="Times New Roman" w:hAnsi="Calibri" w:cs="Times New Roman"/>
          <w:lang w:eastAsia="ru-RU"/>
        </w:rPr>
      </w:pPr>
      <w:r w:rsidRPr="00890F03">
        <w:rPr>
          <w:rFonts w:ascii="Times New Roman" w:eastAsia="Times New Roman" w:hAnsi="Times New Roman" w:cs="Times New Roman"/>
          <w:sz w:val="24"/>
          <w:szCs w:val="24"/>
          <w:lang w:eastAsia="ru-RU"/>
        </w:rPr>
        <w:t xml:space="preserve">         </w:t>
      </w:r>
      <w:r w:rsidRPr="00890F03">
        <w:rPr>
          <w:rFonts w:ascii="Times New Roman" w:eastAsia="Times New Roman" w:hAnsi="Times New Roman" w:cs="Times New Roman"/>
          <w:sz w:val="28"/>
          <w:szCs w:val="28"/>
          <w:lang w:eastAsia="ru-RU"/>
        </w:rPr>
        <w:t xml:space="preserve"> В условиях отсутствия параллелей классов на уровне среднего общего образования в 2024-2025 учебном году в МБОУ «Славянская СОШ» разработан учебный план </w:t>
      </w:r>
      <w:r w:rsidRPr="00890F03">
        <w:rPr>
          <w:rFonts w:ascii="Times New Roman" w:eastAsia="Times New Roman" w:hAnsi="Times New Roman" w:cs="Times New Roman"/>
          <w:b/>
          <w:sz w:val="28"/>
          <w:szCs w:val="28"/>
          <w:lang w:eastAsia="ru-RU"/>
        </w:rPr>
        <w:t>универсального профиля обучения.</w:t>
      </w:r>
      <w:r w:rsidRPr="00890F03">
        <w:rPr>
          <w:rFonts w:ascii="Times New Roman" w:eastAsia="Calibri" w:hAnsi="Times New Roman" w:cs="Times New Roman"/>
          <w:sz w:val="28"/>
          <w:szCs w:val="28"/>
        </w:rPr>
        <w:t xml:space="preserve"> На углубленном уровне изучаются обществознание и биология  </w:t>
      </w:r>
      <w:r w:rsidRPr="00890F03">
        <w:rPr>
          <w:rFonts w:ascii="Times New Roman" w:eastAsia="Times New Roman" w:hAnsi="Times New Roman" w:cs="Times New Roman"/>
          <w:sz w:val="28"/>
          <w:szCs w:val="28"/>
          <w:lang w:eastAsia="ru-RU"/>
        </w:rPr>
        <w:t>(протокол педагогического совета № 8 от 30.08.2024 г.)</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890F03" w:rsidRPr="00890F03" w:rsidRDefault="00890F03" w:rsidP="00890F03">
      <w:pPr>
        <w:tabs>
          <w:tab w:val="left" w:pos="7920"/>
        </w:tabs>
        <w:spacing w:after="0" w:line="240" w:lineRule="auto"/>
        <w:jc w:val="both"/>
        <w:rPr>
          <w:rFonts w:ascii="Calibri" w:eastAsia="Times New Roman" w:hAnsi="Calibri" w:cs="Times New Roman"/>
          <w:lang w:eastAsia="ru-RU"/>
        </w:rPr>
      </w:pPr>
      <w:r w:rsidRPr="00890F03">
        <w:rPr>
          <w:rFonts w:ascii="Times New Roman" w:eastAsia="Times New Roman" w:hAnsi="Times New Roman" w:cs="Times New Roman"/>
          <w:sz w:val="24"/>
          <w:szCs w:val="24"/>
          <w:lang w:eastAsia="ru-RU"/>
        </w:rPr>
        <w:t xml:space="preserve">          </w:t>
      </w:r>
      <w:r w:rsidRPr="00890F03">
        <w:rPr>
          <w:rFonts w:ascii="Times New Roman" w:eastAsia="Times New Roman" w:hAnsi="Times New Roman" w:cs="Times New Roman"/>
          <w:sz w:val="28"/>
          <w:szCs w:val="28"/>
          <w:lang w:eastAsia="ru-RU"/>
        </w:rPr>
        <w:t>Обязательным компонентом учебного плана СОО является индивидуальный проект. Индивидуальный проект выполняется обучающимся самостоятельно под руководством учителя (</w:t>
      </w:r>
      <w:proofErr w:type="spellStart"/>
      <w:r w:rsidRPr="00890F03">
        <w:rPr>
          <w:rFonts w:ascii="Times New Roman" w:eastAsia="Times New Roman" w:hAnsi="Times New Roman" w:cs="Times New Roman"/>
          <w:sz w:val="28"/>
          <w:szCs w:val="28"/>
          <w:lang w:eastAsia="ru-RU"/>
        </w:rPr>
        <w:t>тьютора</w:t>
      </w:r>
      <w:proofErr w:type="spellEnd"/>
      <w:r w:rsidRPr="00890F03">
        <w:rPr>
          <w:rFonts w:ascii="Times New Roman" w:eastAsia="Times New Roman" w:hAnsi="Times New Roman" w:cs="Times New Roman"/>
          <w:sz w:val="28"/>
          <w:szCs w:val="28"/>
          <w:lang w:eastAsia="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w:t>
      </w:r>
      <w:r w:rsidRPr="00890F03">
        <w:rPr>
          <w:rFonts w:ascii="Times New Roman" w:eastAsia="Times New Roman" w:hAnsi="Times New Roman" w:cs="Times New Roman"/>
          <w:sz w:val="28"/>
          <w:szCs w:val="28"/>
          <w:lang w:eastAsia="ru-RU"/>
        </w:rPr>
        <w:lastRenderedPageBreak/>
        <w:t xml:space="preserve">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w:t>
      </w:r>
    </w:p>
    <w:p w:rsidR="00890F03" w:rsidRPr="00890F03" w:rsidRDefault="00890F03" w:rsidP="00890F03">
      <w:pPr>
        <w:tabs>
          <w:tab w:val="left" w:pos="7920"/>
        </w:tabs>
        <w:spacing w:after="0" w:line="240" w:lineRule="auto"/>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xml:space="preserve">       В целях подготовки индивидуального проекта 10 класс делится на группы в соответствии с направлением проектной деятельности. </w:t>
      </w:r>
    </w:p>
    <w:p w:rsidR="00890F03" w:rsidRPr="00890F03" w:rsidRDefault="00890F03" w:rsidP="00890F03">
      <w:pPr>
        <w:shd w:val="clear" w:color="auto" w:fill="FFFFFF"/>
        <w:spacing w:after="0" w:line="240" w:lineRule="auto"/>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4"/>
          <w:szCs w:val="24"/>
          <w:lang w:eastAsia="ru-RU"/>
        </w:rPr>
        <w:t xml:space="preserve">        </w:t>
      </w:r>
      <w:r w:rsidRPr="00890F03">
        <w:rPr>
          <w:rFonts w:ascii="Times New Roman" w:eastAsia="Times New Roman" w:hAnsi="Times New Roman" w:cs="Times New Roman"/>
          <w:sz w:val="28"/>
          <w:szCs w:val="28"/>
          <w:lang w:eastAsia="ru-RU"/>
        </w:rPr>
        <w:t xml:space="preserve">В связи с </w:t>
      </w:r>
      <w:proofErr w:type="spellStart"/>
      <w:r w:rsidRPr="00890F03">
        <w:rPr>
          <w:rFonts w:ascii="Times New Roman" w:eastAsia="Times New Roman" w:hAnsi="Times New Roman" w:cs="Times New Roman"/>
          <w:sz w:val="28"/>
          <w:szCs w:val="28"/>
          <w:lang w:eastAsia="ru-RU"/>
        </w:rPr>
        <w:t>профориентационными</w:t>
      </w:r>
      <w:proofErr w:type="spellEnd"/>
      <w:r w:rsidRPr="00890F03">
        <w:rPr>
          <w:rFonts w:ascii="Times New Roman" w:eastAsia="Times New Roman" w:hAnsi="Times New Roman" w:cs="Times New Roman"/>
          <w:sz w:val="28"/>
          <w:szCs w:val="28"/>
          <w:lang w:eastAsia="ru-RU"/>
        </w:rPr>
        <w:t xml:space="preserve"> потребностями обучающихся учебный план позволяет реализовывать индивидуальные образовательные маршруты. В условиях наличия дополнительного финансирования количество недельных часов по учебному плану превышает допускаемые </w:t>
      </w:r>
      <w:proofErr w:type="spellStart"/>
      <w:r w:rsidRPr="00890F03">
        <w:rPr>
          <w:rFonts w:ascii="Times New Roman" w:eastAsia="Times New Roman" w:hAnsi="Times New Roman" w:cs="Times New Roman"/>
          <w:sz w:val="28"/>
          <w:szCs w:val="28"/>
          <w:lang w:eastAsia="ru-RU"/>
        </w:rPr>
        <w:t>СаНПиН</w:t>
      </w:r>
      <w:proofErr w:type="spellEnd"/>
      <w:r w:rsidRPr="00890F03">
        <w:rPr>
          <w:rFonts w:ascii="Times New Roman" w:eastAsia="Times New Roman" w:hAnsi="Times New Roman" w:cs="Times New Roman"/>
          <w:sz w:val="28"/>
          <w:szCs w:val="28"/>
          <w:lang w:eastAsia="ru-RU"/>
        </w:rPr>
        <w:t xml:space="preserve"> 34 недельных часа при 5-дневной учебной неделе.  Индивидуальные учебные планы санитарным нормам соответствуют. </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890F03" w:rsidRPr="00890F03" w:rsidRDefault="00890F03" w:rsidP="00890F03">
      <w:pPr>
        <w:tabs>
          <w:tab w:val="left" w:pos="4500"/>
          <w:tab w:val="left" w:pos="9180"/>
          <w:tab w:val="left" w:pos="9360"/>
        </w:tabs>
        <w:spacing w:after="0" w:line="240" w:lineRule="auto"/>
        <w:ind w:firstLine="454"/>
        <w:jc w:val="both"/>
        <w:rPr>
          <w:rFonts w:ascii="Calibri" w:eastAsia="Times New Roman" w:hAnsi="Calibri" w:cs="Times New Roman"/>
          <w:lang w:eastAsia="ru-RU"/>
        </w:rPr>
      </w:pPr>
      <w:r w:rsidRPr="00890F03">
        <w:rPr>
          <w:rFonts w:ascii="Times New Roman" w:eastAsia="Times New Roman" w:hAnsi="Times New Roman" w:cs="Times New Roman"/>
          <w:sz w:val="28"/>
          <w:szCs w:val="28"/>
          <w:lang w:eastAsia="ru-RU"/>
        </w:rPr>
        <w:t xml:space="preserve">На основании решения педагогического совета (протокол № 8 от 30.08.2024 г.) в 2024 – 2025 учебном году в часть учебного плана, формируемую участниками образовательных отношений,  внесены следующие курсы: </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«Избранные вопросы математики» - в объеме 1 недельного часа в 11 классе;</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w:t>
      </w:r>
      <w:r w:rsidRPr="00890F03">
        <w:rPr>
          <w:rFonts w:ascii="Times New Roman" w:eastAsia="Calibri" w:hAnsi="Times New Roman" w:cs="Times New Roman"/>
          <w:sz w:val="28"/>
          <w:szCs w:val="28"/>
        </w:rPr>
        <w:t>Решение задач повышенной сложности по математике» - в объеме 1 недельного часа в 10 и 11 классах</w:t>
      </w:r>
      <w:r w:rsidRPr="00890F03">
        <w:rPr>
          <w:rFonts w:ascii="Times New Roman" w:eastAsia="Times New Roman" w:hAnsi="Times New Roman" w:cs="Times New Roman"/>
          <w:sz w:val="28"/>
          <w:szCs w:val="28"/>
          <w:lang w:eastAsia="ru-RU"/>
        </w:rPr>
        <w:t>;</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w:t>
      </w:r>
      <w:r w:rsidRPr="00890F03">
        <w:rPr>
          <w:rFonts w:ascii="Times New Roman" w:eastAsia="Calibri" w:hAnsi="Times New Roman" w:cs="Times New Roman"/>
          <w:sz w:val="28"/>
          <w:szCs w:val="28"/>
        </w:rPr>
        <w:t xml:space="preserve">Разноаспектный анализ текста» - </w:t>
      </w:r>
      <w:r w:rsidRPr="00890F03">
        <w:rPr>
          <w:rFonts w:ascii="Times New Roman" w:eastAsia="Times New Roman" w:hAnsi="Times New Roman" w:cs="Times New Roman"/>
          <w:sz w:val="28"/>
          <w:szCs w:val="28"/>
          <w:lang w:eastAsia="ru-RU"/>
        </w:rPr>
        <w:t>в объеме 1 недельного часа в 11 классе;</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xml:space="preserve">- «Дискуссионные вопросы истории России </w:t>
      </w:r>
      <w:r w:rsidRPr="00890F03">
        <w:rPr>
          <w:rFonts w:ascii="Times New Roman" w:eastAsia="Times New Roman" w:hAnsi="Times New Roman" w:cs="Times New Roman"/>
          <w:sz w:val="28"/>
          <w:szCs w:val="28"/>
          <w:lang w:val="en-US" w:eastAsia="ru-RU"/>
        </w:rPr>
        <w:t>XX</w:t>
      </w:r>
      <w:r w:rsidRPr="00890F03">
        <w:rPr>
          <w:rFonts w:ascii="Times New Roman" w:eastAsia="Times New Roman" w:hAnsi="Times New Roman" w:cs="Times New Roman"/>
          <w:sz w:val="28"/>
          <w:szCs w:val="28"/>
          <w:lang w:eastAsia="ru-RU"/>
        </w:rPr>
        <w:t xml:space="preserve"> века» - 0,5 недельных часа в 11 классе;</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«Практика решения физических задач» - 0,5 недельных часа в 11 классе;</w:t>
      </w:r>
    </w:p>
    <w:p w:rsidR="00890F03" w:rsidRPr="00890F03" w:rsidRDefault="00890F03" w:rsidP="00890F03">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890F03">
        <w:rPr>
          <w:rFonts w:ascii="Times New Roman" w:eastAsia="Times New Roman" w:hAnsi="Times New Roman" w:cs="Times New Roman"/>
          <w:sz w:val="28"/>
          <w:szCs w:val="28"/>
          <w:lang w:eastAsia="ru-RU"/>
        </w:rPr>
        <w:t>- «Немецкий для общения» - 3 недельных часа в 10 и 11 классах.</w:t>
      </w:r>
    </w:p>
    <w:p w:rsidR="00890F03" w:rsidRPr="00890F03" w:rsidRDefault="00890F03" w:rsidP="00890F03">
      <w:pPr>
        <w:tabs>
          <w:tab w:val="left" w:pos="4500"/>
          <w:tab w:val="left" w:pos="9180"/>
          <w:tab w:val="left" w:pos="9360"/>
        </w:tabs>
        <w:spacing w:after="0" w:line="240" w:lineRule="auto"/>
        <w:jc w:val="both"/>
        <w:rPr>
          <w:rFonts w:ascii="Times New Roman" w:eastAsia="Calibri" w:hAnsi="Times New Roman" w:cs="Times New Roman"/>
          <w:sz w:val="28"/>
          <w:szCs w:val="28"/>
        </w:rPr>
      </w:pPr>
      <w:r w:rsidRPr="00890F03">
        <w:rPr>
          <w:rFonts w:ascii="Times New Roman" w:eastAsia="Times New Roman" w:hAnsi="Times New Roman" w:cs="Times New Roman"/>
          <w:sz w:val="28"/>
          <w:szCs w:val="28"/>
          <w:lang w:eastAsia="ru-RU"/>
        </w:rPr>
        <w:t xml:space="preserve">          Решение педагогического совета, родителей (законных представителей) утверждено Советом Учреждения МБОУ «Славянская СОШ» (протокол заседания Совета Учреждения №3 от 30.08.2024 г.).</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 xml:space="preserve">В Муниципальном бюджетном общеобразовательном учреждении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 языком обучения является русский язык.</w:t>
      </w:r>
    </w:p>
    <w:p w:rsidR="00890F03" w:rsidRPr="00890F03" w:rsidRDefault="00890F03" w:rsidP="00890F0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890F03">
        <w:rPr>
          <w:rFonts w:ascii="Times New Roman" w:eastAsia="@Arial Unicode MS" w:hAnsi="Times New Roman" w:cs="Times New Roman"/>
          <w:sz w:val="28"/>
          <w:szCs w:val="28"/>
          <w:lang w:eastAsia="ru-RU"/>
        </w:rPr>
        <w:t>Изучение родного языка и родной литературы  из числа языков народов РФ, государственных языков республик РФ осуществляется при наличии возможностей образовательной организации и по заявлению родителей (законных представителей) несовершеннолетних обучающихся. В 2024 – 2025 учебном году такие заявления родителей отсутствуют.</w:t>
      </w:r>
      <w:r w:rsidRPr="00890F03">
        <w:rPr>
          <w:rFonts w:ascii="Times New Roman" w:eastAsia="Calibri" w:hAnsi="Times New Roman" w:cs="Times New Roman"/>
          <w:sz w:val="28"/>
          <w:szCs w:val="28"/>
        </w:rPr>
        <w:t xml:space="preserve"> </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При изучении предметов иностранный язык, информатика</w:t>
      </w:r>
      <w:r w:rsidRPr="00890F03">
        <w:rPr>
          <w:rFonts w:ascii="Times New Roman" w:eastAsia="Calibri" w:hAnsi="Times New Roman" w:cs="Times New Roman"/>
        </w:rPr>
        <w:t xml:space="preserve"> </w:t>
      </w:r>
      <w:r w:rsidRPr="00890F03">
        <w:rPr>
          <w:rFonts w:ascii="Times New Roman" w:eastAsia="Calibri" w:hAnsi="Times New Roman" w:cs="Times New Roman"/>
          <w:sz w:val="28"/>
          <w:szCs w:val="28"/>
        </w:rPr>
        <w:t>осуществляется деление учащихся на подгруппы.</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(полугодовое оценивание) или всего объема учебной дисциплины за учебный год (годовое оценивание).</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lastRenderedPageBreak/>
        <w:t>Промежуточная/годовая аттестация обучающихся за полугодие осуществляется в соответствии с календарным учебным графиком.</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 xml:space="preserve">Все предметы обязательной части учебного плана оцениваются по полугодиям. Предметы из части, формируемой участниками образовательных отношений, являются </w:t>
      </w:r>
      <w:proofErr w:type="spellStart"/>
      <w:r w:rsidRPr="00890F03">
        <w:rPr>
          <w:rFonts w:ascii="Times New Roman" w:eastAsia="Calibri" w:hAnsi="Times New Roman" w:cs="Times New Roman"/>
          <w:sz w:val="28"/>
          <w:szCs w:val="28"/>
        </w:rPr>
        <w:t>безотметочными</w:t>
      </w:r>
      <w:proofErr w:type="spellEnd"/>
      <w:r w:rsidRPr="00890F03">
        <w:rPr>
          <w:rFonts w:ascii="Times New Roman" w:eastAsia="Calibri" w:hAnsi="Times New Roman" w:cs="Times New Roman"/>
          <w:sz w:val="28"/>
          <w:szCs w:val="28"/>
        </w:rPr>
        <w:t xml:space="preserve"> и оцениваются «зачет» или «незачет» по итогам четверти. </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Промежуточная аттестация проходит на последней учебной неделе полугодия. Формы и порядок проведения промежуточной аттестации определяются «Положением о формах, периодичности и порядке</w:t>
      </w:r>
      <w:r w:rsidRPr="00890F03">
        <w:rPr>
          <w:rFonts w:ascii="Times New Roman" w:eastAsia="Calibri" w:hAnsi="Times New Roman" w:cs="Times New Roman"/>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«Славянская средняя общеобразовательная школа» </w:t>
      </w:r>
      <w:proofErr w:type="spellStart"/>
      <w:r w:rsidRPr="00890F03">
        <w:rPr>
          <w:rFonts w:ascii="Times New Roman" w:eastAsia="Calibri" w:hAnsi="Times New Roman" w:cs="Times New Roman"/>
          <w:sz w:val="28"/>
          <w:szCs w:val="28"/>
        </w:rPr>
        <w:t>Нововаршавского</w:t>
      </w:r>
      <w:proofErr w:type="spellEnd"/>
      <w:r w:rsidRPr="00890F03">
        <w:rPr>
          <w:rFonts w:ascii="Times New Roman" w:eastAsia="Calibri" w:hAnsi="Times New Roman" w:cs="Times New Roman"/>
          <w:sz w:val="28"/>
          <w:szCs w:val="28"/>
        </w:rPr>
        <w:t xml:space="preserve"> муниципального района Омской области. </w:t>
      </w:r>
    </w:p>
    <w:p w:rsidR="00890F03" w:rsidRPr="00890F03" w:rsidRDefault="00890F03" w:rsidP="00890F03">
      <w:pPr>
        <w:suppressAutoHyphens/>
        <w:spacing w:after="0" w:line="240" w:lineRule="auto"/>
        <w:ind w:firstLine="567"/>
        <w:jc w:val="both"/>
        <w:rPr>
          <w:rFonts w:ascii="Calibri" w:eastAsia="SimSun" w:hAnsi="Calibri" w:cs="Times New Roman"/>
          <w:kern w:val="2"/>
          <w:lang w:eastAsia="ar-SA"/>
        </w:rPr>
      </w:pPr>
      <w:r w:rsidRPr="00890F03">
        <w:rPr>
          <w:rFonts w:ascii="Times New Roman" w:eastAsia="SimSun" w:hAnsi="Times New Roman" w:cs="Times New Roman"/>
          <w:kern w:val="2"/>
          <w:sz w:val="28"/>
          <w:szCs w:val="28"/>
          <w:lang w:eastAsia="ar-SA"/>
        </w:rPr>
        <w:t>Формы годовой промежуточной аттестации приняты  решением педагогического совета Учреждения (протокол № 8 от 30.08.2024 г.), утверждены приказом директора.</w:t>
      </w:r>
      <w:r w:rsidRPr="00890F03">
        <w:rPr>
          <w:rFonts w:ascii="Times New Roman" w:eastAsia="SimSun" w:hAnsi="Times New Roman" w:cs="Times New Roman"/>
          <w:color w:val="FF0000"/>
          <w:kern w:val="2"/>
          <w:sz w:val="28"/>
          <w:szCs w:val="28"/>
          <w:lang w:eastAsia="ar-SA"/>
        </w:rPr>
        <w:t xml:space="preserve"> </w:t>
      </w:r>
      <w:r w:rsidRPr="00890F03">
        <w:rPr>
          <w:rFonts w:ascii="Times New Roman" w:eastAsia="SimSun" w:hAnsi="Times New Roman" w:cs="Times New Roman"/>
          <w:kern w:val="2"/>
          <w:sz w:val="28"/>
          <w:szCs w:val="28"/>
          <w:lang w:eastAsia="ar-SA"/>
        </w:rPr>
        <w:t xml:space="preserve">Данное решение доводится до сведения всех участников образовательного процесса: учителей, обучающихся и их родителей (законных представителей). </w:t>
      </w:r>
    </w:p>
    <w:p w:rsidR="00890F03" w:rsidRPr="00890F03" w:rsidRDefault="00890F03" w:rsidP="00890F03">
      <w:pPr>
        <w:spacing w:after="0" w:line="240" w:lineRule="auto"/>
        <w:ind w:firstLine="567"/>
        <w:jc w:val="both"/>
        <w:rPr>
          <w:rFonts w:ascii="Calibri" w:eastAsia="Calibri" w:hAnsi="Calibri" w:cs="Times New Roman"/>
        </w:rPr>
      </w:pPr>
      <w:r w:rsidRPr="00890F03">
        <w:rPr>
          <w:rFonts w:ascii="Times New Roman" w:eastAsia="Calibri" w:hAnsi="Times New Roman" w:cs="Times New Roman"/>
          <w:sz w:val="28"/>
          <w:szCs w:val="28"/>
        </w:rPr>
        <w:t xml:space="preserve">Освоение основной образовательной программы среднего общего образования завершается государственной итоговой аттестацией. </w:t>
      </w:r>
    </w:p>
    <w:p w:rsidR="00890F03" w:rsidRPr="00890F03" w:rsidRDefault="00890F03" w:rsidP="00890F03">
      <w:pPr>
        <w:spacing w:after="0" w:line="240" w:lineRule="auto"/>
        <w:ind w:firstLine="567"/>
        <w:jc w:val="both"/>
        <w:rPr>
          <w:rFonts w:ascii="Times New Roman" w:eastAsia="Calibri" w:hAnsi="Times New Roman" w:cs="Times New Roman"/>
          <w:sz w:val="28"/>
          <w:szCs w:val="28"/>
        </w:rPr>
      </w:pPr>
      <w:r w:rsidRPr="00890F03">
        <w:rPr>
          <w:rFonts w:ascii="Times New Roman" w:eastAsia="Calibri" w:hAnsi="Times New Roman" w:cs="Times New Roman"/>
          <w:sz w:val="28"/>
          <w:szCs w:val="28"/>
        </w:rPr>
        <w:t>Нормативный срок освоения основной образовательной программы среднего общего образования составляет 2 года.</w:t>
      </w:r>
    </w:p>
    <w:p w:rsidR="00890F03" w:rsidRPr="00890F03" w:rsidRDefault="00890F03" w:rsidP="00890F03">
      <w:pPr>
        <w:spacing w:after="160" w:line="256" w:lineRule="auto"/>
        <w:jc w:val="both"/>
        <w:rPr>
          <w:rFonts w:ascii="Times New Roman" w:eastAsia="Calibri" w:hAnsi="Times New Roman" w:cs="Times New Roman"/>
          <w:sz w:val="28"/>
          <w:szCs w:val="28"/>
        </w:rPr>
      </w:pPr>
    </w:p>
    <w:p w:rsidR="00890F03" w:rsidRPr="00890F03" w:rsidRDefault="00890F03" w:rsidP="00890F03">
      <w:pPr>
        <w:tabs>
          <w:tab w:val="left" w:pos="4500"/>
          <w:tab w:val="left" w:pos="7920"/>
          <w:tab w:val="left" w:pos="9180"/>
          <w:tab w:val="left" w:pos="9360"/>
        </w:tabs>
        <w:spacing w:after="0" w:line="240" w:lineRule="auto"/>
        <w:ind w:firstLine="454"/>
        <w:jc w:val="center"/>
        <w:rPr>
          <w:rFonts w:ascii="Calibri" w:eastAsia="Times New Roman" w:hAnsi="Calibri" w:cs="Times New Roman"/>
          <w:b/>
          <w:lang w:eastAsia="ru-RU"/>
        </w:rPr>
      </w:pPr>
      <w:r w:rsidRPr="00890F03">
        <w:rPr>
          <w:rFonts w:ascii="Times New Roman" w:eastAsia="Times New Roman" w:hAnsi="Times New Roman" w:cs="Times New Roman"/>
          <w:b/>
          <w:sz w:val="28"/>
          <w:szCs w:val="28"/>
          <w:lang w:eastAsia="ru-RU"/>
        </w:rPr>
        <w:t xml:space="preserve">Формы </w:t>
      </w:r>
      <w:proofErr w:type="gramStart"/>
      <w:r w:rsidRPr="00890F03">
        <w:rPr>
          <w:rFonts w:ascii="Times New Roman" w:eastAsia="Times New Roman" w:hAnsi="Times New Roman" w:cs="Times New Roman"/>
          <w:b/>
          <w:sz w:val="28"/>
          <w:szCs w:val="28"/>
          <w:lang w:eastAsia="ru-RU"/>
        </w:rPr>
        <w:t>годовой  промежуточной</w:t>
      </w:r>
      <w:proofErr w:type="gramEnd"/>
      <w:r w:rsidRPr="00890F03">
        <w:rPr>
          <w:rFonts w:ascii="Times New Roman" w:eastAsia="Times New Roman" w:hAnsi="Times New Roman" w:cs="Times New Roman"/>
          <w:b/>
          <w:sz w:val="28"/>
          <w:szCs w:val="28"/>
          <w:lang w:eastAsia="ru-RU"/>
        </w:rPr>
        <w:t xml:space="preserve"> аттестации обучающихся       </w:t>
      </w:r>
    </w:p>
    <w:p w:rsidR="00890F03" w:rsidRPr="00890F03" w:rsidRDefault="00890F03" w:rsidP="00890F03">
      <w:pPr>
        <w:tabs>
          <w:tab w:val="left" w:pos="4500"/>
          <w:tab w:val="left" w:pos="792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890F03">
        <w:rPr>
          <w:rFonts w:ascii="Times New Roman" w:eastAsia="Times New Roman" w:hAnsi="Times New Roman" w:cs="Times New Roman"/>
          <w:b/>
          <w:sz w:val="28"/>
          <w:szCs w:val="28"/>
          <w:lang w:eastAsia="ru-RU"/>
        </w:rPr>
        <w:t xml:space="preserve">  10   класса  МБОУ «Славянская СОШ»</w:t>
      </w:r>
    </w:p>
    <w:p w:rsidR="00890F03" w:rsidRPr="00890F03" w:rsidRDefault="00890F03" w:rsidP="00890F03">
      <w:pPr>
        <w:tabs>
          <w:tab w:val="left" w:pos="4500"/>
          <w:tab w:val="left" w:pos="7920"/>
          <w:tab w:val="left" w:pos="9180"/>
          <w:tab w:val="left" w:pos="9360"/>
        </w:tabs>
        <w:spacing w:after="0" w:line="240" w:lineRule="auto"/>
        <w:ind w:firstLine="454"/>
        <w:jc w:val="center"/>
        <w:rPr>
          <w:rFonts w:ascii="Times New Roman" w:eastAsia="Times New Roman" w:hAnsi="Times New Roman" w:cs="Times New Roman"/>
          <w:b/>
          <w:sz w:val="24"/>
          <w:szCs w:val="24"/>
          <w:lang w:eastAsia="ru-RU"/>
        </w:rPr>
      </w:pPr>
    </w:p>
    <w:tbl>
      <w:tblPr>
        <w:tblStyle w:val="1"/>
        <w:tblW w:w="0" w:type="auto"/>
        <w:tblLook w:val="04A0" w:firstRow="1" w:lastRow="0" w:firstColumn="1" w:lastColumn="0" w:noHBand="0" w:noVBand="1"/>
      </w:tblPr>
      <w:tblGrid>
        <w:gridCol w:w="3444"/>
        <w:gridCol w:w="3709"/>
        <w:gridCol w:w="2985"/>
      </w:tblGrid>
      <w:tr w:rsidR="00890F03" w:rsidRPr="00890F03">
        <w:trPr>
          <w:trHeight w:val="516"/>
        </w:trPr>
        <w:tc>
          <w:tcPr>
            <w:tcW w:w="3444" w:type="dxa"/>
            <w:vMerge w:val="restart"/>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b/>
                <w:sz w:val="28"/>
                <w:szCs w:val="28"/>
              </w:rPr>
              <w:t>Предметы учебного плана</w:t>
            </w:r>
          </w:p>
        </w:tc>
        <w:tc>
          <w:tcPr>
            <w:tcW w:w="6694"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b/>
                <w:sz w:val="24"/>
                <w:szCs w:val="24"/>
              </w:rPr>
              <w:t>Периоды освоения ООП СОО</w:t>
            </w:r>
          </w:p>
        </w:tc>
      </w:tr>
      <w:tr w:rsidR="00890F03" w:rsidRPr="00890F03">
        <w:trPr>
          <w:trHeight w:val="51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eastAsia="Times New Roman" w:hAnsi="Times New Roman"/>
                <w:b/>
                <w:sz w:val="28"/>
                <w:szCs w:val="28"/>
              </w:rPr>
            </w:pP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b/>
                <w:sz w:val="28"/>
                <w:szCs w:val="28"/>
              </w:rPr>
              <w:t>10 класс</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b/>
                <w:sz w:val="28"/>
                <w:szCs w:val="28"/>
              </w:rPr>
              <w:t>11 класс</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Русский язык</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Литература</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Иностранный язык</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Алгебра</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Геометрия</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Вероятность и статистика</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 xml:space="preserve">Информатика </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Физика</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 xml:space="preserve">Итоговая контрольная </w:t>
            </w:r>
            <w:r w:rsidRPr="00890F03">
              <w:rPr>
                <w:rFonts w:ascii="Times New Roman" w:eastAsia="Times New Roman" w:hAnsi="Times New Roman"/>
                <w:sz w:val="28"/>
                <w:szCs w:val="28"/>
              </w:rPr>
              <w:lastRenderedPageBreak/>
              <w:t>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lastRenderedPageBreak/>
              <w:t xml:space="preserve">Итоговая контрольная </w:t>
            </w:r>
            <w:r w:rsidRPr="00890F03">
              <w:rPr>
                <w:rFonts w:ascii="Times New Roman" w:eastAsia="Times New Roman" w:hAnsi="Times New Roman"/>
                <w:sz w:val="28"/>
                <w:szCs w:val="28"/>
              </w:rPr>
              <w:lastRenderedPageBreak/>
              <w:t>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Химия</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Биология</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История</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 xml:space="preserve">Обществознание </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География</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Физическая культура</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Сдача контрольных нормативов</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Сдача контрольных нормативов</w:t>
            </w:r>
          </w:p>
        </w:tc>
      </w:tr>
      <w:tr w:rsidR="00890F03" w:rsidRPr="00890F03">
        <w:tc>
          <w:tcPr>
            <w:tcW w:w="3444"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Основы безопасности и защиты Родины</w:t>
            </w:r>
          </w:p>
          <w:p w:rsidR="00890F03" w:rsidRPr="00890F03" w:rsidRDefault="00890F03" w:rsidP="00890F03">
            <w:pPr>
              <w:tabs>
                <w:tab w:val="left" w:pos="7920"/>
              </w:tabs>
              <w:jc w:val="both"/>
              <w:rPr>
                <w:rFonts w:ascii="Times New Roman" w:eastAsia="Times New Roman" w:hAnsi="Times New Roman"/>
                <w:bCs/>
                <w:sz w:val="28"/>
                <w:szCs w:val="28"/>
              </w:rPr>
            </w:pP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Итоговая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7920"/>
              </w:tabs>
              <w:jc w:val="both"/>
              <w:rPr>
                <w:rFonts w:ascii="Times New Roman" w:eastAsia="Times New Roman" w:hAnsi="Times New Roman"/>
                <w:bCs/>
                <w:sz w:val="28"/>
                <w:szCs w:val="28"/>
              </w:rPr>
            </w:pPr>
            <w:r w:rsidRPr="00890F03">
              <w:rPr>
                <w:rFonts w:ascii="Times New Roman" w:eastAsia="Times New Roman" w:hAnsi="Times New Roman"/>
                <w:bCs/>
                <w:sz w:val="28"/>
                <w:szCs w:val="28"/>
              </w:rPr>
              <w:t>Индивидуальный  проект</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Защита ИП</w:t>
            </w:r>
          </w:p>
        </w:tc>
        <w:tc>
          <w:tcPr>
            <w:tcW w:w="2985"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8"/>
                <w:szCs w:val="28"/>
              </w:rPr>
            </w:pPr>
            <w:r w:rsidRPr="00890F03">
              <w:rPr>
                <w:rFonts w:ascii="Times New Roman" w:hAnsi="Times New Roman"/>
                <w:sz w:val="28"/>
                <w:szCs w:val="28"/>
              </w:rPr>
              <w:t>Избранные вопросы математики</w:t>
            </w:r>
          </w:p>
        </w:tc>
        <w:tc>
          <w:tcPr>
            <w:tcW w:w="3709"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Зачетная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8"/>
                <w:szCs w:val="28"/>
              </w:rPr>
            </w:pPr>
            <w:r w:rsidRPr="00890F03">
              <w:rPr>
                <w:rFonts w:ascii="Times New Roman" w:hAnsi="Times New Roman"/>
                <w:sz w:val="28"/>
                <w:szCs w:val="28"/>
              </w:rPr>
              <w:t>Решение задач повышенной сложности по математике</w:t>
            </w:r>
          </w:p>
        </w:tc>
        <w:tc>
          <w:tcPr>
            <w:tcW w:w="3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Зачетная контрольная работа</w:t>
            </w: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Зачетная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8"/>
                <w:szCs w:val="28"/>
              </w:rPr>
            </w:pPr>
            <w:r w:rsidRPr="00890F03">
              <w:rPr>
                <w:rFonts w:ascii="Times New Roman" w:eastAsia="Times New Roman" w:hAnsi="Times New Roman"/>
                <w:sz w:val="28"/>
                <w:szCs w:val="28"/>
                <w:lang w:eastAsia="ru-RU"/>
              </w:rPr>
              <w:t xml:space="preserve">Дискуссионные вопросы истории России </w:t>
            </w:r>
            <w:r w:rsidRPr="00890F03">
              <w:rPr>
                <w:rFonts w:ascii="Times New Roman" w:eastAsia="Times New Roman" w:hAnsi="Times New Roman"/>
                <w:sz w:val="28"/>
                <w:szCs w:val="28"/>
                <w:lang w:val="en-US" w:eastAsia="ru-RU"/>
              </w:rPr>
              <w:t>XX</w:t>
            </w:r>
            <w:r w:rsidRPr="00890F03">
              <w:rPr>
                <w:rFonts w:ascii="Times New Roman" w:eastAsia="Times New Roman" w:hAnsi="Times New Roman"/>
                <w:sz w:val="28"/>
                <w:szCs w:val="28"/>
                <w:lang w:eastAsia="ru-RU"/>
              </w:rPr>
              <w:t xml:space="preserve"> века</w:t>
            </w:r>
          </w:p>
        </w:tc>
        <w:tc>
          <w:tcPr>
            <w:tcW w:w="3709"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b/>
                <w:sz w:val="28"/>
                <w:szCs w:val="28"/>
              </w:rPr>
            </w:pPr>
            <w:r w:rsidRPr="00890F03">
              <w:rPr>
                <w:rFonts w:ascii="Times New Roman" w:eastAsia="Times New Roman" w:hAnsi="Times New Roman"/>
                <w:sz w:val="28"/>
                <w:szCs w:val="28"/>
              </w:rPr>
              <w:t>Зачетная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8"/>
                <w:szCs w:val="28"/>
              </w:rPr>
            </w:pPr>
            <w:r w:rsidRPr="00890F03">
              <w:rPr>
                <w:rFonts w:ascii="Times New Roman" w:hAnsi="Times New Roman"/>
                <w:sz w:val="28"/>
                <w:szCs w:val="28"/>
              </w:rPr>
              <w:t>Разноаспектный анализ текста</w:t>
            </w:r>
          </w:p>
        </w:tc>
        <w:tc>
          <w:tcPr>
            <w:tcW w:w="3709"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Зачетная контрольная работа</w:t>
            </w:r>
          </w:p>
        </w:tc>
      </w:tr>
      <w:tr w:rsidR="00890F03" w:rsidRPr="00890F03">
        <w:tc>
          <w:tcPr>
            <w:tcW w:w="3444"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8"/>
                <w:szCs w:val="28"/>
              </w:rPr>
            </w:pPr>
            <w:r w:rsidRPr="00890F03">
              <w:rPr>
                <w:rFonts w:ascii="Times New Roman" w:hAnsi="Times New Roman"/>
                <w:sz w:val="28"/>
                <w:szCs w:val="28"/>
              </w:rPr>
              <w:t>Практика решения физических задач</w:t>
            </w:r>
          </w:p>
        </w:tc>
        <w:tc>
          <w:tcPr>
            <w:tcW w:w="3709" w:type="dxa"/>
            <w:tcBorders>
              <w:top w:val="single" w:sz="4" w:space="0" w:color="auto"/>
              <w:left w:val="single" w:sz="4" w:space="0" w:color="auto"/>
              <w:bottom w:val="single" w:sz="4" w:space="0" w:color="auto"/>
              <w:right w:val="single" w:sz="4" w:space="0" w:color="auto"/>
            </w:tcBorders>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p>
        </w:tc>
        <w:tc>
          <w:tcPr>
            <w:tcW w:w="2985"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tabs>
                <w:tab w:val="left" w:pos="4500"/>
                <w:tab w:val="left" w:pos="7920"/>
                <w:tab w:val="left" w:pos="9180"/>
                <w:tab w:val="left" w:pos="9360"/>
              </w:tabs>
              <w:jc w:val="center"/>
              <w:rPr>
                <w:rFonts w:ascii="Times New Roman" w:eastAsia="Times New Roman" w:hAnsi="Times New Roman"/>
                <w:sz w:val="28"/>
                <w:szCs w:val="28"/>
              </w:rPr>
            </w:pPr>
            <w:r w:rsidRPr="00890F03">
              <w:rPr>
                <w:rFonts w:ascii="Times New Roman" w:eastAsia="Times New Roman" w:hAnsi="Times New Roman"/>
                <w:sz w:val="28"/>
                <w:szCs w:val="28"/>
              </w:rPr>
              <w:t>Зачетная контрольная работа</w:t>
            </w:r>
          </w:p>
        </w:tc>
      </w:tr>
    </w:tbl>
    <w:p w:rsidR="00890F03" w:rsidRPr="00890F03" w:rsidRDefault="00890F03" w:rsidP="00890F03">
      <w:pPr>
        <w:spacing w:after="0" w:line="256" w:lineRule="auto"/>
        <w:rPr>
          <w:rFonts w:ascii="Times New Roman" w:eastAsia="Calibri" w:hAnsi="Times New Roman" w:cs="Times New Roman"/>
          <w:sz w:val="28"/>
          <w:szCs w:val="28"/>
        </w:rPr>
        <w:sectPr w:rsidR="00890F03" w:rsidRPr="00890F03">
          <w:pgSz w:w="11906" w:h="16838"/>
          <w:pgMar w:top="1134" w:right="850" w:bottom="1134" w:left="1134" w:header="708" w:footer="708" w:gutter="0"/>
          <w:cols w:space="720"/>
        </w:sectPr>
      </w:pPr>
    </w:p>
    <w:p w:rsidR="00890F03" w:rsidRPr="00890F03" w:rsidRDefault="00890F03" w:rsidP="00890F03">
      <w:pPr>
        <w:spacing w:after="160" w:line="256" w:lineRule="auto"/>
        <w:ind w:firstLine="567"/>
        <w:jc w:val="center"/>
        <w:rPr>
          <w:rFonts w:ascii="Calibri" w:eastAsia="Calibri" w:hAnsi="Calibri" w:cs="Times New Roman"/>
        </w:rPr>
      </w:pPr>
      <w:r w:rsidRPr="00890F03">
        <w:rPr>
          <w:rFonts w:ascii="Times New Roman" w:eastAsia="Calibri" w:hAnsi="Times New Roman" w:cs="Times New Roman"/>
          <w:sz w:val="24"/>
          <w:szCs w:val="24"/>
        </w:rPr>
        <w:lastRenderedPageBreak/>
        <w:t>УЧЕБНЫЙ ПЛАН</w:t>
      </w:r>
    </w:p>
    <w:tbl>
      <w:tblPr>
        <w:tblStyle w:val="a3"/>
        <w:tblW w:w="0" w:type="auto"/>
        <w:tblLook w:val="04A0" w:firstRow="1" w:lastRow="0" w:firstColumn="1" w:lastColumn="0" w:noHBand="0" w:noVBand="1"/>
      </w:tblPr>
      <w:tblGrid>
        <w:gridCol w:w="3030"/>
        <w:gridCol w:w="3247"/>
        <w:gridCol w:w="1656"/>
        <w:gridCol w:w="1638"/>
      </w:tblGrid>
      <w:tr w:rsidR="00890F03" w:rsidRPr="00890F03">
        <w:tc>
          <w:tcPr>
            <w:tcW w:w="462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rPr>
                <w:rFonts w:ascii="Times New Roman" w:hAnsi="Times New Roman"/>
                <w:sz w:val="24"/>
                <w:szCs w:val="24"/>
              </w:rPr>
            </w:pPr>
            <w:r w:rsidRPr="00890F03">
              <w:rPr>
                <w:rFonts w:ascii="Times New Roman" w:hAnsi="Times New Roman"/>
                <w:b/>
                <w:sz w:val="24"/>
                <w:szCs w:val="24"/>
              </w:rPr>
              <w:t>Предметная область</w:t>
            </w:r>
          </w:p>
        </w:tc>
        <w:tc>
          <w:tcPr>
            <w:tcW w:w="472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rPr>
                <w:rFonts w:ascii="Times New Roman" w:hAnsi="Times New Roman"/>
                <w:sz w:val="24"/>
                <w:szCs w:val="24"/>
              </w:rPr>
            </w:pPr>
            <w:r w:rsidRPr="00890F03">
              <w:rPr>
                <w:rFonts w:ascii="Times New Roman" w:hAnsi="Times New Roman"/>
                <w:b/>
                <w:sz w:val="24"/>
                <w:szCs w:val="24"/>
              </w:rPr>
              <w:t>Учебный предмет/курс</w:t>
            </w:r>
          </w:p>
        </w:tc>
        <w:tc>
          <w:tcPr>
            <w:tcW w:w="542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jc w:val="center"/>
              <w:rPr>
                <w:rFonts w:ascii="Times New Roman" w:hAnsi="Times New Roman"/>
                <w:sz w:val="24"/>
                <w:szCs w:val="24"/>
              </w:rPr>
            </w:pPr>
            <w:r w:rsidRPr="00890F03">
              <w:rPr>
                <w:rFonts w:ascii="Times New Roman" w:hAnsi="Times New Roman"/>
                <w:b/>
                <w:sz w:val="24"/>
                <w:szCs w:val="24"/>
              </w:rPr>
              <w:t>Количество часов в неделю</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2717" w:type="dxa"/>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jc w:val="center"/>
              <w:rPr>
                <w:rFonts w:ascii="Times New Roman" w:hAnsi="Times New Roman"/>
                <w:sz w:val="24"/>
                <w:szCs w:val="24"/>
              </w:rPr>
            </w:pPr>
            <w:r w:rsidRPr="00890F03">
              <w:rPr>
                <w:rFonts w:ascii="Times New Roman" w:hAnsi="Times New Roman"/>
                <w:b/>
                <w:sz w:val="24"/>
                <w:szCs w:val="24"/>
              </w:rPr>
              <w:t>10</w:t>
            </w:r>
          </w:p>
        </w:tc>
        <w:tc>
          <w:tcPr>
            <w:tcW w:w="2709" w:type="dxa"/>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jc w:val="center"/>
              <w:rPr>
                <w:rFonts w:ascii="Times New Roman" w:hAnsi="Times New Roman"/>
                <w:sz w:val="24"/>
                <w:szCs w:val="24"/>
              </w:rPr>
            </w:pPr>
            <w:r w:rsidRPr="00890F03">
              <w:rPr>
                <w:rFonts w:ascii="Times New Roman" w:hAnsi="Times New Roman"/>
                <w:b/>
                <w:sz w:val="24"/>
                <w:szCs w:val="24"/>
              </w:rPr>
              <w:t>11</w:t>
            </w:r>
          </w:p>
        </w:tc>
      </w:tr>
      <w:tr w:rsidR="00890F03" w:rsidRPr="00890F03">
        <w:tc>
          <w:tcPr>
            <w:tcW w:w="14768" w:type="dxa"/>
            <w:gridSpan w:val="4"/>
            <w:tcBorders>
              <w:top w:val="single" w:sz="4" w:space="0" w:color="auto"/>
              <w:left w:val="single" w:sz="4" w:space="0" w:color="auto"/>
              <w:bottom w:val="single" w:sz="4" w:space="0" w:color="auto"/>
              <w:right w:val="single" w:sz="4" w:space="0" w:color="auto"/>
            </w:tcBorders>
            <w:shd w:val="clear" w:color="auto" w:fill="FFFFB3"/>
            <w:hideMark/>
          </w:tcPr>
          <w:p w:rsidR="00890F03" w:rsidRPr="00890F03" w:rsidRDefault="00890F03" w:rsidP="00890F03">
            <w:pPr>
              <w:jc w:val="center"/>
              <w:rPr>
                <w:rFonts w:ascii="Times New Roman" w:hAnsi="Times New Roman"/>
                <w:sz w:val="24"/>
                <w:szCs w:val="24"/>
              </w:rPr>
            </w:pPr>
            <w:r w:rsidRPr="00890F03">
              <w:rPr>
                <w:rFonts w:ascii="Times New Roman" w:hAnsi="Times New Roman"/>
                <w:b/>
                <w:sz w:val="24"/>
                <w:szCs w:val="24"/>
              </w:rPr>
              <w:t>Обязательная часть</w:t>
            </w:r>
          </w:p>
        </w:tc>
      </w:tr>
      <w:tr w:rsidR="00890F03" w:rsidRPr="00890F03">
        <w:tc>
          <w:tcPr>
            <w:tcW w:w="4621" w:type="dxa"/>
            <w:vMerge w:val="restart"/>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Русский язык и литература</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Русский язык</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Литература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46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Иностранные языки</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Иностранный язык</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4621" w:type="dxa"/>
            <w:vMerge w:val="restart"/>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Математика и информатика</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Алгебра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Геометрия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Вероятность и статистика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Информатика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4621" w:type="dxa"/>
            <w:vMerge w:val="restart"/>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Общественно-научные предметы</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История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Обществознание</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4</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4</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География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4621" w:type="dxa"/>
            <w:vMerge w:val="restart"/>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Естественно-научные предметы</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Физика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2</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Химия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0" w:type="auto"/>
            <w:vMerge/>
            <w:tcBorders>
              <w:top w:val="single" w:sz="4" w:space="0" w:color="auto"/>
              <w:left w:val="single" w:sz="4" w:space="0" w:color="auto"/>
              <w:bottom w:val="single" w:sz="4" w:space="0" w:color="auto"/>
              <w:right w:val="single" w:sz="4" w:space="0" w:color="auto"/>
            </w:tcBorders>
            <w:vAlign w:val="center"/>
            <w:hideMark/>
          </w:tcPr>
          <w:p w:rsidR="00890F03" w:rsidRPr="00890F03" w:rsidRDefault="00890F03" w:rsidP="00890F03">
            <w:pPr>
              <w:rPr>
                <w:rFonts w:ascii="Times New Roman" w:hAnsi="Times New Roman"/>
                <w:sz w:val="24"/>
                <w:szCs w:val="24"/>
              </w:rPr>
            </w:pP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Биология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46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Физическая культура</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Физическая культура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46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Основы безопасности и защиты Родины</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Основы безопасности и защиты Родины</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46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w:t>
            </w:r>
          </w:p>
        </w:tc>
        <w:tc>
          <w:tcPr>
            <w:tcW w:w="4721"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Индивидуальный проект</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Итого</w:t>
            </w:r>
          </w:p>
        </w:tc>
        <w:tc>
          <w:tcPr>
            <w:tcW w:w="2717"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32</w:t>
            </w:r>
          </w:p>
        </w:tc>
        <w:tc>
          <w:tcPr>
            <w:tcW w:w="2709"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31</w:t>
            </w:r>
          </w:p>
        </w:tc>
      </w:tr>
      <w:tr w:rsidR="00890F03" w:rsidRPr="00890F03">
        <w:tc>
          <w:tcPr>
            <w:tcW w:w="14768" w:type="dxa"/>
            <w:gridSpan w:val="4"/>
            <w:tcBorders>
              <w:top w:val="single" w:sz="4" w:space="0" w:color="auto"/>
              <w:left w:val="single" w:sz="4" w:space="0" w:color="auto"/>
              <w:bottom w:val="single" w:sz="4" w:space="0" w:color="auto"/>
              <w:right w:val="single" w:sz="4" w:space="0" w:color="auto"/>
            </w:tcBorders>
            <w:shd w:val="clear" w:color="auto" w:fill="FFFFB3"/>
            <w:hideMark/>
          </w:tcPr>
          <w:p w:rsidR="00890F03" w:rsidRPr="00890F03" w:rsidRDefault="00890F03" w:rsidP="00890F03">
            <w:pPr>
              <w:jc w:val="center"/>
              <w:rPr>
                <w:rFonts w:ascii="Times New Roman" w:hAnsi="Times New Roman"/>
                <w:sz w:val="24"/>
                <w:szCs w:val="24"/>
              </w:rPr>
            </w:pPr>
            <w:r w:rsidRPr="00890F03">
              <w:rPr>
                <w:rFonts w:ascii="Times New Roman" w:hAnsi="Times New Roman"/>
                <w:b/>
                <w:sz w:val="24"/>
                <w:szCs w:val="24"/>
              </w:rPr>
              <w:t>Часть, формируемая участниками образовательных отношений</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90F03" w:rsidRPr="00890F03" w:rsidRDefault="00890F03" w:rsidP="00890F03">
            <w:pPr>
              <w:rPr>
                <w:rFonts w:ascii="Times New Roman" w:hAnsi="Times New Roman"/>
                <w:sz w:val="24"/>
                <w:szCs w:val="24"/>
              </w:rPr>
            </w:pPr>
            <w:r w:rsidRPr="00890F03">
              <w:rPr>
                <w:rFonts w:ascii="Times New Roman" w:hAnsi="Times New Roman"/>
                <w:b/>
                <w:sz w:val="24"/>
                <w:szCs w:val="24"/>
              </w:rPr>
              <w:t>Наименование учебного курса</w:t>
            </w:r>
          </w:p>
        </w:tc>
        <w:tc>
          <w:tcPr>
            <w:tcW w:w="2717" w:type="dxa"/>
            <w:tcBorders>
              <w:top w:val="single" w:sz="4" w:space="0" w:color="auto"/>
              <w:left w:val="single" w:sz="4" w:space="0" w:color="auto"/>
              <w:bottom w:val="single" w:sz="4" w:space="0" w:color="auto"/>
              <w:right w:val="single" w:sz="4" w:space="0" w:color="auto"/>
            </w:tcBorders>
            <w:shd w:val="clear" w:color="auto" w:fill="D9D9D9"/>
          </w:tcPr>
          <w:p w:rsidR="00890F03" w:rsidRPr="00890F03" w:rsidRDefault="00890F03" w:rsidP="00890F03">
            <w:pPr>
              <w:rPr>
                <w:rFonts w:ascii="Times New Roman" w:hAnsi="Times New Roman"/>
                <w:sz w:val="24"/>
                <w:szCs w:val="24"/>
              </w:rPr>
            </w:pPr>
          </w:p>
        </w:tc>
        <w:tc>
          <w:tcPr>
            <w:tcW w:w="2709" w:type="dxa"/>
            <w:tcBorders>
              <w:top w:val="single" w:sz="4" w:space="0" w:color="auto"/>
              <w:left w:val="single" w:sz="4" w:space="0" w:color="auto"/>
              <w:bottom w:val="single" w:sz="4" w:space="0" w:color="auto"/>
              <w:right w:val="single" w:sz="4" w:space="0" w:color="auto"/>
            </w:tcBorders>
            <w:shd w:val="clear" w:color="auto" w:fill="D9D9D9"/>
          </w:tcPr>
          <w:p w:rsidR="00890F03" w:rsidRPr="00890F03" w:rsidRDefault="00890F03" w:rsidP="00890F03">
            <w:pPr>
              <w:rPr>
                <w:rFonts w:ascii="Times New Roman" w:hAnsi="Times New Roman"/>
                <w:sz w:val="24"/>
                <w:szCs w:val="24"/>
              </w:rPr>
            </w:pP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Избранные вопросы математики</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Решение задач повышенной сложности по математике</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Разноаспектный анализ текста</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Практика решения физических задач</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0.5</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 xml:space="preserve">Дискуссионные вопросы истории России XX века </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0.5</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Немецкий для общения</w:t>
            </w:r>
          </w:p>
        </w:tc>
        <w:tc>
          <w:tcPr>
            <w:tcW w:w="2717"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c>
          <w:tcPr>
            <w:tcW w:w="2709" w:type="dxa"/>
            <w:tcBorders>
              <w:top w:val="single" w:sz="4" w:space="0" w:color="auto"/>
              <w:left w:val="single" w:sz="4" w:space="0" w:color="auto"/>
              <w:bottom w:val="single" w:sz="4" w:space="0" w:color="auto"/>
              <w:right w:val="single" w:sz="4" w:space="0" w:color="auto"/>
            </w:tcBorders>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Итого</w:t>
            </w:r>
          </w:p>
        </w:tc>
        <w:tc>
          <w:tcPr>
            <w:tcW w:w="2717"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4</w:t>
            </w:r>
          </w:p>
        </w:tc>
        <w:tc>
          <w:tcPr>
            <w:tcW w:w="2709"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7</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ИТОГО недельная нагрузка</w:t>
            </w:r>
          </w:p>
        </w:tc>
        <w:tc>
          <w:tcPr>
            <w:tcW w:w="2717"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36</w:t>
            </w:r>
            <w:r w:rsidRPr="00890F03">
              <w:rPr>
                <w:rFonts w:ascii="Times New Roman" w:eastAsia="Times New Roman" w:hAnsi="Times New Roman"/>
                <w:b/>
                <w:sz w:val="24"/>
                <w:szCs w:val="24"/>
                <w:lang w:eastAsia="ru-RU"/>
              </w:rPr>
              <w:t>*</w:t>
            </w:r>
          </w:p>
        </w:tc>
        <w:tc>
          <w:tcPr>
            <w:tcW w:w="2709" w:type="dxa"/>
            <w:tcBorders>
              <w:top w:val="single" w:sz="4" w:space="0" w:color="auto"/>
              <w:left w:val="single" w:sz="4" w:space="0" w:color="auto"/>
              <w:bottom w:val="single" w:sz="4" w:space="0" w:color="auto"/>
              <w:right w:val="single" w:sz="4" w:space="0" w:color="auto"/>
            </w:tcBorders>
            <w:shd w:val="clear" w:color="auto" w:fill="00FF00"/>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38</w:t>
            </w:r>
            <w:r w:rsidRPr="00890F03">
              <w:rPr>
                <w:rFonts w:ascii="Times New Roman" w:eastAsia="Times New Roman" w:hAnsi="Times New Roman"/>
                <w:b/>
                <w:sz w:val="24"/>
                <w:szCs w:val="24"/>
                <w:lang w:eastAsia="ru-RU"/>
              </w:rPr>
              <w:t>*</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Количество учебных недель</w:t>
            </w:r>
          </w:p>
        </w:tc>
        <w:tc>
          <w:tcPr>
            <w:tcW w:w="2717" w:type="dxa"/>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34</w:t>
            </w:r>
          </w:p>
        </w:tc>
        <w:tc>
          <w:tcPr>
            <w:tcW w:w="2709" w:type="dxa"/>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34</w:t>
            </w:r>
          </w:p>
        </w:tc>
      </w:tr>
      <w:tr w:rsidR="00890F03" w:rsidRPr="00890F03">
        <w:tc>
          <w:tcPr>
            <w:tcW w:w="9342" w:type="dxa"/>
            <w:gridSpan w:val="2"/>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rPr>
                <w:rFonts w:ascii="Times New Roman" w:hAnsi="Times New Roman"/>
                <w:sz w:val="24"/>
                <w:szCs w:val="24"/>
              </w:rPr>
            </w:pPr>
            <w:r w:rsidRPr="00890F03">
              <w:rPr>
                <w:rFonts w:ascii="Times New Roman" w:hAnsi="Times New Roman"/>
                <w:sz w:val="24"/>
                <w:szCs w:val="24"/>
              </w:rPr>
              <w:t>Всего часов в год</w:t>
            </w:r>
          </w:p>
        </w:tc>
        <w:tc>
          <w:tcPr>
            <w:tcW w:w="2717" w:type="dxa"/>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1224</w:t>
            </w:r>
          </w:p>
        </w:tc>
        <w:tc>
          <w:tcPr>
            <w:tcW w:w="2709" w:type="dxa"/>
            <w:tcBorders>
              <w:top w:val="single" w:sz="4" w:space="0" w:color="auto"/>
              <w:left w:val="single" w:sz="4" w:space="0" w:color="auto"/>
              <w:bottom w:val="single" w:sz="4" w:space="0" w:color="auto"/>
              <w:right w:val="single" w:sz="4" w:space="0" w:color="auto"/>
            </w:tcBorders>
            <w:shd w:val="clear" w:color="auto" w:fill="FCE3FC"/>
            <w:hideMark/>
          </w:tcPr>
          <w:p w:rsidR="00890F03" w:rsidRPr="00890F03" w:rsidRDefault="00890F03" w:rsidP="00890F03">
            <w:pPr>
              <w:jc w:val="center"/>
              <w:rPr>
                <w:rFonts w:ascii="Times New Roman" w:hAnsi="Times New Roman"/>
                <w:sz w:val="24"/>
                <w:szCs w:val="24"/>
              </w:rPr>
            </w:pPr>
            <w:r w:rsidRPr="00890F03">
              <w:rPr>
                <w:rFonts w:ascii="Times New Roman" w:hAnsi="Times New Roman"/>
                <w:sz w:val="24"/>
                <w:szCs w:val="24"/>
              </w:rPr>
              <w:t>1292</w:t>
            </w:r>
          </w:p>
        </w:tc>
      </w:tr>
    </w:tbl>
    <w:p w:rsidR="00890F03" w:rsidRPr="00890F03" w:rsidRDefault="00890F03" w:rsidP="00890F03">
      <w:pPr>
        <w:shd w:val="clear" w:color="auto" w:fill="FFFFFF"/>
        <w:spacing w:after="0" w:line="240" w:lineRule="auto"/>
        <w:jc w:val="both"/>
        <w:rPr>
          <w:rFonts w:ascii="Times New Roman" w:eastAsia="Times New Roman" w:hAnsi="Times New Roman" w:cs="Times New Roman"/>
          <w:sz w:val="24"/>
          <w:szCs w:val="24"/>
          <w:lang w:eastAsia="ru-RU"/>
        </w:rPr>
      </w:pPr>
      <w:r w:rsidRPr="00890F03">
        <w:rPr>
          <w:rFonts w:ascii="Times New Roman" w:eastAsia="Times New Roman" w:hAnsi="Times New Roman" w:cs="Times New Roman"/>
          <w:b/>
          <w:sz w:val="24"/>
          <w:szCs w:val="24"/>
          <w:lang w:eastAsia="ru-RU"/>
        </w:rPr>
        <w:t xml:space="preserve">*   </w:t>
      </w:r>
      <w:r w:rsidRPr="00890F03">
        <w:rPr>
          <w:rFonts w:ascii="Times New Roman" w:eastAsia="Times New Roman" w:hAnsi="Times New Roman" w:cs="Times New Roman"/>
          <w:sz w:val="24"/>
          <w:szCs w:val="24"/>
          <w:lang w:eastAsia="ru-RU"/>
        </w:rPr>
        <w:t xml:space="preserve">В условиях наличия дополнительного финансирования количество недельных часов по учебному плану превышает допускаемые </w:t>
      </w:r>
      <w:proofErr w:type="spellStart"/>
      <w:r w:rsidRPr="00890F03">
        <w:rPr>
          <w:rFonts w:ascii="Times New Roman" w:eastAsia="Times New Roman" w:hAnsi="Times New Roman" w:cs="Times New Roman"/>
          <w:sz w:val="24"/>
          <w:szCs w:val="24"/>
          <w:lang w:eastAsia="ru-RU"/>
        </w:rPr>
        <w:t>СаНПиН</w:t>
      </w:r>
      <w:proofErr w:type="spellEnd"/>
      <w:r w:rsidRPr="00890F03">
        <w:rPr>
          <w:rFonts w:ascii="Times New Roman" w:eastAsia="Times New Roman" w:hAnsi="Times New Roman" w:cs="Times New Roman"/>
          <w:sz w:val="24"/>
          <w:szCs w:val="24"/>
          <w:lang w:eastAsia="ru-RU"/>
        </w:rPr>
        <w:t xml:space="preserve"> 34 недельных часа при 5-дневной учебной неделе.  Индивидуальные учебные планы санитарным нормам соответствуют. </w:t>
      </w:r>
    </w:p>
    <w:sectPr w:rsidR="00890F03" w:rsidRPr="00890F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F03"/>
    <w:rsid w:val="001B5BA6"/>
    <w:rsid w:val="007B419C"/>
    <w:rsid w:val="00890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535375-379E-4B9A-A135-4BC7E38D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39"/>
    <w:rsid w:val="00890F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Богдановна</dc:creator>
  <cp:lastModifiedBy>Славянка</cp:lastModifiedBy>
  <cp:revision>2</cp:revision>
  <dcterms:created xsi:type="dcterms:W3CDTF">2024-09-16T10:47:00Z</dcterms:created>
  <dcterms:modified xsi:type="dcterms:W3CDTF">2024-09-16T11:09:00Z</dcterms:modified>
</cp:coreProperties>
</file>